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5E99" w14:textId="5BDF8120" w:rsidR="00F847F0" w:rsidRDefault="00D854C8" w:rsidP="00035BEE">
      <w:pPr>
        <w:pStyle w:val="Sinespaciado"/>
        <w:jc w:val="center"/>
        <w:rPr>
          <w:rFonts w:ascii="Tahoma" w:eastAsia="Calibri" w:hAnsi="Tahoma" w:cs="Tahoma"/>
          <w:b/>
          <w:lang w:val="es-ES" w:eastAsia="en-US"/>
        </w:rPr>
      </w:pPr>
      <w:r w:rsidRPr="001E3DF6">
        <w:rPr>
          <w:rFonts w:ascii="Tahoma" w:hAnsi="Tahoma" w:cs="Tahoma"/>
          <w:b/>
        </w:rPr>
        <w:t>CONVOCATORIA OPD/CMD/SC/</w:t>
      </w:r>
      <w:bookmarkStart w:id="0" w:name="_Hlk191642343"/>
      <w:r w:rsidR="005C349A" w:rsidRPr="001E3DF6">
        <w:rPr>
          <w:rFonts w:ascii="Tahoma" w:hAnsi="Tahoma" w:cs="Tahoma"/>
          <w:b/>
        </w:rPr>
        <w:t>0</w:t>
      </w:r>
      <w:r w:rsidR="0099194F" w:rsidRPr="001E3DF6">
        <w:rPr>
          <w:rFonts w:ascii="Tahoma" w:hAnsi="Tahoma" w:cs="Tahoma"/>
          <w:b/>
        </w:rPr>
        <w:t>4</w:t>
      </w:r>
      <w:r w:rsidR="000B7AC2">
        <w:rPr>
          <w:rFonts w:ascii="Tahoma" w:hAnsi="Tahoma" w:cs="Tahoma"/>
          <w:b/>
        </w:rPr>
        <w:t>8</w:t>
      </w:r>
      <w:r w:rsidRPr="001E3DF6">
        <w:rPr>
          <w:rFonts w:ascii="Tahoma" w:hAnsi="Tahoma" w:cs="Tahoma"/>
          <w:b/>
        </w:rPr>
        <w:t xml:space="preserve">/2025 </w:t>
      </w:r>
      <w:r w:rsidR="00012C32" w:rsidRPr="00012C32">
        <w:rPr>
          <w:rFonts w:ascii="Tahoma" w:hAnsi="Tahoma" w:cs="Tahoma"/>
          <w:b/>
        </w:rPr>
        <w:t xml:space="preserve">“ADQUISICIÓN DE SERVICIO DE REPARACIÓN DE GENERADORES DE LUZ DEL CONSEJO MUNICIPAL DEL DEPORTE (COMUDE) DE TLAJOMULCO DE ZÚÑIGA, JALISCO.” </w:t>
      </w:r>
    </w:p>
    <w:p w14:paraId="66AE7175" w14:textId="73258CE2" w:rsidR="001E3DF6" w:rsidRPr="001E3DF6" w:rsidRDefault="001E3DF6" w:rsidP="00035BEE">
      <w:pPr>
        <w:pStyle w:val="Sinespaciado"/>
        <w:jc w:val="center"/>
        <w:rPr>
          <w:rFonts w:ascii="Tahoma" w:hAnsi="Tahoma" w:cs="Tahoma"/>
          <w:b/>
          <w:bCs/>
        </w:rPr>
      </w:pPr>
    </w:p>
    <w:bookmarkEnd w:id="0"/>
    <w:p w14:paraId="690EC645" w14:textId="3368C887"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1191893E"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38BB3070"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362770FD"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012C32">
              <w:rPr>
                <w:rFonts w:ascii="Arial" w:eastAsia="Calibri" w:hAnsi="Arial" w:cs="Arial"/>
                <w:b/>
                <w:lang w:eastAsia="es-ES"/>
              </w:rPr>
              <w:t xml:space="preserve">un solo proveedor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5CECE997" w:rsidR="00D854C8" w:rsidRPr="00522C2D" w:rsidRDefault="00012C32" w:rsidP="00D349F9">
            <w:pPr>
              <w:jc w:val="both"/>
              <w:rPr>
                <w:rFonts w:ascii="Arial" w:eastAsia="Calibri" w:hAnsi="Arial" w:cs="Arial"/>
                <w:lang w:eastAsia="es-ES"/>
              </w:rPr>
            </w:pPr>
            <w:r>
              <w:rPr>
                <w:rFonts w:ascii="Arial" w:eastAsia="Calibri" w:hAnsi="Arial" w:cs="Arial"/>
                <w:lang w:eastAsia="es-ES"/>
              </w:rPr>
              <w:t>357</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3ADD74B5" w:rsidR="00D854C8" w:rsidRPr="00522C2D" w:rsidRDefault="000B7AC2" w:rsidP="00E33DF8">
            <w:pPr>
              <w:spacing w:after="200" w:line="276" w:lineRule="auto"/>
              <w:jc w:val="both"/>
              <w:rPr>
                <w:rFonts w:ascii="Arial" w:eastAsia="Calibri" w:hAnsi="Arial" w:cs="Arial"/>
                <w:b/>
              </w:rPr>
            </w:pPr>
            <w:r>
              <w:rPr>
                <w:rFonts w:ascii="Arial" w:eastAsia="Calibri" w:hAnsi="Arial" w:cs="Arial"/>
                <w:color w:val="000000"/>
              </w:rPr>
              <w:t xml:space="preserve">12 de agosto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41E789E9" w:rsidR="007B5BC1" w:rsidRPr="00522C2D" w:rsidRDefault="000B7AC2" w:rsidP="007B5BC1">
            <w:pPr>
              <w:spacing w:after="200"/>
              <w:jc w:val="both"/>
              <w:rPr>
                <w:rFonts w:ascii="Arial" w:eastAsia="Calibri" w:hAnsi="Arial" w:cs="Arial"/>
                <w:color w:val="000000"/>
              </w:rPr>
            </w:pPr>
            <w:r>
              <w:rPr>
                <w:rFonts w:ascii="Arial" w:eastAsia="Calibri" w:hAnsi="Arial" w:cs="Arial"/>
                <w:color w:val="000000"/>
              </w:rPr>
              <w:t>22</w:t>
            </w:r>
            <w:r w:rsidR="00012C32">
              <w:rPr>
                <w:rFonts w:ascii="Arial" w:eastAsia="Calibri" w:hAnsi="Arial" w:cs="Arial"/>
                <w:color w:val="000000"/>
              </w:rPr>
              <w:t xml:space="preserve"> de agosto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3582F5F4" w:rsidR="007B5BC1" w:rsidRPr="00522C2D" w:rsidRDefault="000B7AC2" w:rsidP="007B5BC1">
            <w:pPr>
              <w:spacing w:after="200"/>
              <w:jc w:val="both"/>
              <w:rPr>
                <w:rFonts w:ascii="Arial" w:eastAsia="Calibri" w:hAnsi="Arial" w:cs="Arial"/>
                <w:color w:val="000000"/>
              </w:rPr>
            </w:pPr>
            <w:r>
              <w:rPr>
                <w:rFonts w:ascii="Arial" w:eastAsia="Calibri" w:hAnsi="Arial" w:cs="Arial"/>
                <w:color w:val="000000"/>
              </w:rPr>
              <w:t>22</w:t>
            </w:r>
            <w:r w:rsidR="00012C32">
              <w:rPr>
                <w:rFonts w:ascii="Arial" w:eastAsia="Calibri" w:hAnsi="Arial" w:cs="Arial"/>
                <w:color w:val="000000"/>
              </w:rPr>
              <w:t xml:space="preserve"> de agosto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072DB560"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4E966178" w:rsidR="007874C4" w:rsidRDefault="007874C4" w:rsidP="00746367">
      <w:pPr>
        <w:spacing w:after="0" w:line="240" w:lineRule="auto"/>
        <w:jc w:val="both"/>
        <w:rPr>
          <w:b/>
        </w:rPr>
      </w:pPr>
    </w:p>
    <w:tbl>
      <w:tblPr>
        <w:tblStyle w:val="Tablaconcuadrcula"/>
        <w:tblW w:w="10295" w:type="dxa"/>
        <w:tblInd w:w="-661" w:type="dxa"/>
        <w:tblLook w:val="04A0" w:firstRow="1" w:lastRow="0" w:firstColumn="1" w:lastColumn="0" w:noHBand="0" w:noVBand="1"/>
      </w:tblPr>
      <w:tblGrid>
        <w:gridCol w:w="1271"/>
        <w:gridCol w:w="5905"/>
        <w:gridCol w:w="161"/>
        <w:gridCol w:w="1469"/>
        <w:gridCol w:w="1489"/>
      </w:tblGrid>
      <w:tr w:rsidR="00012C32" w:rsidRPr="008346F0" w14:paraId="75266E31" w14:textId="77777777" w:rsidTr="005E21CF">
        <w:trPr>
          <w:trHeight w:val="249"/>
        </w:trPr>
        <w:tc>
          <w:tcPr>
            <w:tcW w:w="1120" w:type="dxa"/>
            <w:shd w:val="clear" w:color="auto" w:fill="000000" w:themeFill="text1"/>
            <w:noWrap/>
          </w:tcPr>
          <w:p w14:paraId="79493877" w14:textId="77777777" w:rsidR="00012C32" w:rsidRPr="008346F0" w:rsidRDefault="00012C32" w:rsidP="005E21CF">
            <w:pPr>
              <w:jc w:val="center"/>
              <w:rPr>
                <w:rFonts w:ascii="Verdana" w:hAnsi="Verdana"/>
                <w:sz w:val="20"/>
                <w:szCs w:val="20"/>
              </w:rPr>
            </w:pPr>
            <w:r w:rsidRPr="008346F0">
              <w:rPr>
                <w:rFonts w:ascii="Verdana" w:hAnsi="Verdana"/>
                <w:sz w:val="20"/>
                <w:szCs w:val="20"/>
              </w:rPr>
              <w:lastRenderedPageBreak/>
              <w:t>PARTIDA</w:t>
            </w:r>
          </w:p>
        </w:tc>
        <w:tc>
          <w:tcPr>
            <w:tcW w:w="5348" w:type="dxa"/>
            <w:gridSpan w:val="2"/>
            <w:tcBorders>
              <w:top w:val="nil"/>
            </w:tcBorders>
            <w:shd w:val="clear" w:color="auto" w:fill="000000" w:themeFill="text1"/>
            <w:noWrap/>
          </w:tcPr>
          <w:p w14:paraId="09081888" w14:textId="77777777" w:rsidR="00012C32" w:rsidRPr="008346F0" w:rsidRDefault="00012C32" w:rsidP="005E21CF">
            <w:pPr>
              <w:pStyle w:val="TableParagraph"/>
              <w:spacing w:before="11"/>
              <w:rPr>
                <w:rFonts w:ascii="Verdana" w:hAnsi="Verdana"/>
                <w:sz w:val="20"/>
                <w:szCs w:val="20"/>
              </w:rPr>
            </w:pPr>
            <w:r w:rsidRPr="008346F0">
              <w:rPr>
                <w:rFonts w:ascii="Verdana" w:hAnsi="Verdana"/>
                <w:sz w:val="20"/>
                <w:szCs w:val="20"/>
              </w:rPr>
              <w:t>DESCRIPCIO</w:t>
            </w:r>
          </w:p>
        </w:tc>
        <w:tc>
          <w:tcPr>
            <w:tcW w:w="1295" w:type="dxa"/>
            <w:shd w:val="clear" w:color="auto" w:fill="000000" w:themeFill="text1"/>
            <w:noWrap/>
          </w:tcPr>
          <w:p w14:paraId="16A1D115" w14:textId="77777777" w:rsidR="00012C32" w:rsidRPr="008346F0" w:rsidRDefault="00012C32" w:rsidP="005E21CF">
            <w:pPr>
              <w:rPr>
                <w:rFonts w:ascii="Verdana" w:hAnsi="Verdana"/>
                <w:sz w:val="20"/>
                <w:szCs w:val="20"/>
              </w:rPr>
            </w:pPr>
            <w:r w:rsidRPr="008346F0">
              <w:rPr>
                <w:rFonts w:ascii="Verdana" w:hAnsi="Verdana"/>
                <w:sz w:val="20"/>
                <w:szCs w:val="20"/>
              </w:rPr>
              <w:t>CANTIDAD</w:t>
            </w:r>
          </w:p>
        </w:tc>
        <w:tc>
          <w:tcPr>
            <w:tcW w:w="1313" w:type="dxa"/>
            <w:shd w:val="clear" w:color="auto" w:fill="000000" w:themeFill="text1"/>
          </w:tcPr>
          <w:p w14:paraId="58DEC488" w14:textId="77777777" w:rsidR="00012C32" w:rsidRPr="008346F0" w:rsidRDefault="00012C32" w:rsidP="005E21CF">
            <w:pPr>
              <w:rPr>
                <w:rFonts w:ascii="Verdana" w:hAnsi="Verdana"/>
                <w:sz w:val="20"/>
                <w:szCs w:val="20"/>
              </w:rPr>
            </w:pPr>
            <w:r>
              <w:rPr>
                <w:rFonts w:ascii="Verdana" w:hAnsi="Verdana"/>
                <w:sz w:val="20"/>
                <w:szCs w:val="20"/>
              </w:rPr>
              <w:t xml:space="preserve">   </w:t>
            </w:r>
            <w:r w:rsidRPr="008346F0">
              <w:rPr>
                <w:rFonts w:ascii="Verdana" w:hAnsi="Verdana"/>
                <w:sz w:val="20"/>
                <w:szCs w:val="20"/>
              </w:rPr>
              <w:t>U/M</w:t>
            </w:r>
          </w:p>
        </w:tc>
      </w:tr>
      <w:tr w:rsidR="00012C32" w:rsidRPr="00530481" w14:paraId="7BDFDFDA" w14:textId="77777777" w:rsidTr="005E21CF">
        <w:trPr>
          <w:trHeight w:val="681"/>
        </w:trPr>
        <w:tc>
          <w:tcPr>
            <w:tcW w:w="1120" w:type="dxa"/>
            <w:noWrap/>
          </w:tcPr>
          <w:p w14:paraId="5E5E575E" w14:textId="77777777" w:rsidR="00012C32" w:rsidRPr="003E07AF" w:rsidRDefault="00012C32" w:rsidP="005E21CF">
            <w:pPr>
              <w:pStyle w:val="Sinespaciado"/>
              <w:jc w:val="center"/>
              <w:rPr>
                <w:rFonts w:ascii="Verdana" w:hAnsi="Verdana"/>
                <w:sz w:val="20"/>
                <w:szCs w:val="20"/>
              </w:rPr>
            </w:pPr>
          </w:p>
          <w:p w14:paraId="644A9DDE" w14:textId="77777777" w:rsidR="00012C32" w:rsidRPr="003E07AF" w:rsidRDefault="00012C32" w:rsidP="005E21CF">
            <w:pPr>
              <w:pStyle w:val="Sinespaciado"/>
              <w:rPr>
                <w:sz w:val="20"/>
                <w:szCs w:val="20"/>
              </w:rPr>
            </w:pPr>
          </w:p>
          <w:p w14:paraId="1D973CFF" w14:textId="77777777" w:rsidR="00012C32" w:rsidRPr="003E07AF" w:rsidRDefault="00012C32" w:rsidP="005E21CF">
            <w:pPr>
              <w:pStyle w:val="Sinespaciado"/>
              <w:jc w:val="center"/>
              <w:rPr>
                <w:rFonts w:ascii="Verdana" w:hAnsi="Verdana"/>
                <w:sz w:val="20"/>
                <w:szCs w:val="20"/>
              </w:rPr>
            </w:pPr>
            <w:r w:rsidRPr="003E07AF">
              <w:rPr>
                <w:sz w:val="20"/>
                <w:szCs w:val="20"/>
              </w:rPr>
              <w:t>1</w:t>
            </w:r>
          </w:p>
        </w:tc>
        <w:tc>
          <w:tcPr>
            <w:tcW w:w="5206" w:type="dxa"/>
            <w:noWrap/>
          </w:tcPr>
          <w:p w14:paraId="4E0BB2F7" w14:textId="77777777" w:rsidR="00012C32" w:rsidRDefault="00012C32" w:rsidP="005E21CF">
            <w:pPr>
              <w:jc w:val="both"/>
              <w:rPr>
                <w:rFonts w:cstheme="minorHAnsi"/>
              </w:rPr>
            </w:pPr>
            <w:r>
              <w:rPr>
                <w:rFonts w:cstheme="minorHAnsi"/>
              </w:rPr>
              <w:t>Reparación de generador de luz 2 tiempos:</w:t>
            </w:r>
          </w:p>
          <w:p w14:paraId="31DD8DA4" w14:textId="77777777" w:rsidR="00012C32" w:rsidRPr="00530481" w:rsidRDefault="00012C32" w:rsidP="005E21CF">
            <w:pPr>
              <w:jc w:val="both"/>
              <w:rPr>
                <w:rFonts w:cstheme="minorHAnsi"/>
              </w:rPr>
            </w:pPr>
            <w:r>
              <w:rPr>
                <w:rFonts w:cstheme="minorHAnsi"/>
              </w:rPr>
              <w:t xml:space="preserve">Afinación completa, carburador y anillos total reparación </w:t>
            </w:r>
          </w:p>
        </w:tc>
        <w:tc>
          <w:tcPr>
            <w:tcW w:w="1437" w:type="dxa"/>
            <w:gridSpan w:val="2"/>
            <w:tcBorders>
              <w:top w:val="nil"/>
              <w:left w:val="nil"/>
              <w:bottom w:val="single" w:sz="8" w:space="0" w:color="auto"/>
              <w:right w:val="single" w:sz="8" w:space="0" w:color="auto"/>
            </w:tcBorders>
            <w:noWrap/>
            <w:vAlign w:val="center"/>
          </w:tcPr>
          <w:p w14:paraId="1B8F933D" w14:textId="77777777" w:rsidR="00012C32" w:rsidRPr="00530481" w:rsidRDefault="00012C32" w:rsidP="005E21CF">
            <w:pPr>
              <w:pStyle w:val="Sinespaciado"/>
              <w:rPr>
                <w:rFonts w:ascii="Verdana" w:hAnsi="Verdana" w:cs="Tahoma"/>
                <w:sz w:val="20"/>
                <w:szCs w:val="20"/>
              </w:rPr>
            </w:pPr>
            <w:r w:rsidRPr="00530481">
              <w:rPr>
                <w:rFonts w:ascii="Verdana" w:hAnsi="Verdana" w:cs="Tahoma"/>
                <w:sz w:val="20"/>
                <w:szCs w:val="20"/>
              </w:rPr>
              <w:t xml:space="preserve">      </w:t>
            </w:r>
            <w:r>
              <w:rPr>
                <w:rFonts w:ascii="Verdana" w:hAnsi="Verdana" w:cs="Tahoma"/>
                <w:sz w:val="20"/>
                <w:szCs w:val="20"/>
              </w:rPr>
              <w:t>1</w:t>
            </w:r>
          </w:p>
        </w:tc>
        <w:tc>
          <w:tcPr>
            <w:tcW w:w="1313" w:type="dxa"/>
            <w:tcBorders>
              <w:top w:val="nil"/>
              <w:left w:val="nil"/>
              <w:bottom w:val="single" w:sz="8" w:space="0" w:color="auto"/>
              <w:right w:val="single" w:sz="8" w:space="0" w:color="auto"/>
            </w:tcBorders>
          </w:tcPr>
          <w:p w14:paraId="6E1049A6" w14:textId="77777777" w:rsidR="00012C32" w:rsidRPr="00530481" w:rsidRDefault="00012C32" w:rsidP="005E21CF">
            <w:pPr>
              <w:pStyle w:val="Sinespaciado"/>
              <w:rPr>
                <w:rFonts w:ascii="Verdana" w:hAnsi="Verdana" w:cs="Tahoma"/>
                <w:sz w:val="20"/>
                <w:szCs w:val="20"/>
              </w:rPr>
            </w:pPr>
          </w:p>
          <w:p w14:paraId="01E651E1" w14:textId="77777777" w:rsidR="00012C32" w:rsidRPr="00530481" w:rsidRDefault="00012C32" w:rsidP="005E21CF">
            <w:pPr>
              <w:pStyle w:val="Sinespaciado"/>
              <w:jc w:val="center"/>
              <w:rPr>
                <w:rFonts w:ascii="Verdana" w:hAnsi="Verdana" w:cs="Tahoma"/>
                <w:sz w:val="20"/>
                <w:szCs w:val="20"/>
              </w:rPr>
            </w:pPr>
            <w:r w:rsidRPr="00530481">
              <w:rPr>
                <w:rFonts w:ascii="Verdana" w:hAnsi="Verdana" w:cs="Tahoma"/>
                <w:sz w:val="20"/>
                <w:szCs w:val="20"/>
              </w:rPr>
              <w:t>SERVICIO</w:t>
            </w:r>
          </w:p>
        </w:tc>
      </w:tr>
      <w:tr w:rsidR="00012C32" w:rsidRPr="00530481" w14:paraId="5259E5F7" w14:textId="77777777" w:rsidTr="00012C32">
        <w:trPr>
          <w:trHeight w:val="827"/>
        </w:trPr>
        <w:tc>
          <w:tcPr>
            <w:tcW w:w="1120" w:type="dxa"/>
            <w:noWrap/>
          </w:tcPr>
          <w:p w14:paraId="569BBA76" w14:textId="77777777" w:rsidR="00012C32" w:rsidRPr="003E07AF" w:rsidRDefault="00012C32" w:rsidP="005E21CF">
            <w:pPr>
              <w:pStyle w:val="Sinespaciado"/>
              <w:jc w:val="center"/>
              <w:rPr>
                <w:rFonts w:ascii="Verdana" w:hAnsi="Verdana"/>
                <w:sz w:val="20"/>
                <w:szCs w:val="20"/>
              </w:rPr>
            </w:pPr>
            <w:r w:rsidRPr="003E07AF">
              <w:rPr>
                <w:rFonts w:ascii="Verdana" w:hAnsi="Verdana"/>
                <w:sz w:val="20"/>
                <w:szCs w:val="20"/>
              </w:rPr>
              <w:t xml:space="preserve"> </w:t>
            </w:r>
          </w:p>
          <w:p w14:paraId="2F4D32FC" w14:textId="77777777" w:rsidR="00012C32" w:rsidRPr="003E07AF" w:rsidRDefault="00012C32" w:rsidP="005E21CF">
            <w:pPr>
              <w:pStyle w:val="Sinespaciado"/>
              <w:jc w:val="center"/>
              <w:rPr>
                <w:rFonts w:ascii="Verdana" w:hAnsi="Verdana"/>
                <w:sz w:val="20"/>
                <w:szCs w:val="20"/>
              </w:rPr>
            </w:pPr>
            <w:r w:rsidRPr="003E07AF">
              <w:rPr>
                <w:rFonts w:ascii="Verdana" w:hAnsi="Verdana"/>
                <w:sz w:val="20"/>
                <w:szCs w:val="20"/>
              </w:rPr>
              <w:t>2</w:t>
            </w:r>
          </w:p>
        </w:tc>
        <w:tc>
          <w:tcPr>
            <w:tcW w:w="5206" w:type="dxa"/>
            <w:noWrap/>
          </w:tcPr>
          <w:p w14:paraId="3FA9B986" w14:textId="77777777" w:rsidR="00012C32" w:rsidRPr="00B335E2" w:rsidRDefault="00012C32" w:rsidP="005E21CF">
            <w:pPr>
              <w:jc w:val="both"/>
              <w:rPr>
                <w:rFonts w:cstheme="minorHAnsi"/>
              </w:rPr>
            </w:pPr>
            <w:r w:rsidRPr="00B335E2">
              <w:rPr>
                <w:rFonts w:cstheme="minorHAnsi"/>
              </w:rPr>
              <w:t xml:space="preserve">Reparación de generador de luz </w:t>
            </w:r>
            <w:r>
              <w:rPr>
                <w:rFonts w:cstheme="minorHAnsi"/>
              </w:rPr>
              <w:t>4</w:t>
            </w:r>
            <w:r w:rsidRPr="00B335E2">
              <w:rPr>
                <w:rFonts w:cstheme="minorHAnsi"/>
              </w:rPr>
              <w:t xml:space="preserve"> tiempos:</w:t>
            </w:r>
          </w:p>
          <w:p w14:paraId="6D3F2A8F" w14:textId="77777777" w:rsidR="00012C32" w:rsidRPr="00A22EC0" w:rsidRDefault="00012C32" w:rsidP="005E21CF">
            <w:pPr>
              <w:jc w:val="both"/>
              <w:rPr>
                <w:rFonts w:cstheme="minorHAnsi"/>
              </w:rPr>
            </w:pPr>
            <w:r w:rsidRPr="00B335E2">
              <w:rPr>
                <w:rFonts w:cstheme="minorHAnsi"/>
              </w:rPr>
              <w:t xml:space="preserve">Afinación completa, </w:t>
            </w:r>
            <w:r>
              <w:rPr>
                <w:rFonts w:cstheme="minorHAnsi"/>
              </w:rPr>
              <w:t xml:space="preserve">filtro de aire </w:t>
            </w:r>
            <w:r w:rsidRPr="00B335E2">
              <w:rPr>
                <w:rFonts w:cstheme="minorHAnsi"/>
              </w:rPr>
              <w:t xml:space="preserve">y </w:t>
            </w:r>
            <w:r>
              <w:rPr>
                <w:rFonts w:cstheme="minorHAnsi"/>
              </w:rPr>
              <w:t xml:space="preserve">carburador </w:t>
            </w:r>
            <w:r w:rsidRPr="00B335E2">
              <w:rPr>
                <w:rFonts w:cstheme="minorHAnsi"/>
              </w:rPr>
              <w:t xml:space="preserve">total </w:t>
            </w:r>
            <w:r>
              <w:rPr>
                <w:rFonts w:cstheme="minorHAnsi"/>
              </w:rPr>
              <w:t xml:space="preserve">reparación </w:t>
            </w:r>
          </w:p>
        </w:tc>
        <w:tc>
          <w:tcPr>
            <w:tcW w:w="1437" w:type="dxa"/>
            <w:gridSpan w:val="2"/>
            <w:tcBorders>
              <w:top w:val="nil"/>
              <w:left w:val="nil"/>
              <w:bottom w:val="single" w:sz="4" w:space="0" w:color="auto"/>
              <w:right w:val="single" w:sz="8" w:space="0" w:color="auto"/>
            </w:tcBorders>
            <w:noWrap/>
            <w:vAlign w:val="center"/>
          </w:tcPr>
          <w:p w14:paraId="2B50AAD5" w14:textId="77777777" w:rsidR="00012C32" w:rsidRPr="00530481" w:rsidRDefault="00012C32" w:rsidP="005E21CF">
            <w:pPr>
              <w:pStyle w:val="Sinespaciado"/>
              <w:rPr>
                <w:rFonts w:ascii="Verdana" w:hAnsi="Verdana" w:cs="Tahoma"/>
                <w:sz w:val="20"/>
                <w:szCs w:val="20"/>
              </w:rPr>
            </w:pPr>
            <w:r>
              <w:rPr>
                <w:rFonts w:ascii="Verdana" w:hAnsi="Verdana" w:cs="Tahoma"/>
                <w:sz w:val="20"/>
                <w:szCs w:val="20"/>
              </w:rPr>
              <w:t xml:space="preserve">      1</w:t>
            </w:r>
          </w:p>
        </w:tc>
        <w:tc>
          <w:tcPr>
            <w:tcW w:w="1313" w:type="dxa"/>
            <w:tcBorders>
              <w:top w:val="nil"/>
              <w:left w:val="nil"/>
              <w:bottom w:val="single" w:sz="4" w:space="0" w:color="auto"/>
              <w:right w:val="single" w:sz="8" w:space="0" w:color="auto"/>
            </w:tcBorders>
          </w:tcPr>
          <w:p w14:paraId="50B68305" w14:textId="77777777" w:rsidR="00012C32" w:rsidRDefault="00012C32" w:rsidP="005E21CF">
            <w:pPr>
              <w:pStyle w:val="Sinespaciado"/>
              <w:rPr>
                <w:rFonts w:ascii="Verdana" w:hAnsi="Verdana" w:cs="Tahoma"/>
                <w:sz w:val="20"/>
                <w:szCs w:val="20"/>
              </w:rPr>
            </w:pPr>
          </w:p>
          <w:p w14:paraId="04CD4843" w14:textId="77777777" w:rsidR="00012C32" w:rsidRPr="00530481" w:rsidRDefault="00012C32" w:rsidP="005E21CF">
            <w:pPr>
              <w:pStyle w:val="Sinespaciado"/>
              <w:jc w:val="center"/>
              <w:rPr>
                <w:rFonts w:ascii="Verdana" w:hAnsi="Verdana" w:cs="Tahoma"/>
                <w:sz w:val="20"/>
                <w:szCs w:val="20"/>
              </w:rPr>
            </w:pPr>
            <w:r>
              <w:rPr>
                <w:rFonts w:ascii="Verdana" w:hAnsi="Verdana" w:cs="Tahoma"/>
                <w:sz w:val="20"/>
                <w:szCs w:val="20"/>
              </w:rPr>
              <w:t>SERVICIO</w:t>
            </w:r>
          </w:p>
        </w:tc>
      </w:tr>
    </w:tbl>
    <w:p w14:paraId="49B3B675" w14:textId="77777777" w:rsidR="007874C4" w:rsidRDefault="007874C4" w:rsidP="00746367">
      <w:pPr>
        <w:spacing w:after="0" w:line="240" w:lineRule="auto"/>
        <w:jc w:val="both"/>
        <w:rPr>
          <w:b/>
        </w:rPr>
      </w:pPr>
    </w:p>
    <w:p w14:paraId="505B0AF8" w14:textId="77777777" w:rsidR="00F35FEE" w:rsidRDefault="00F35FEE" w:rsidP="006A4E6B">
      <w:pPr>
        <w:spacing w:after="0" w:line="240" w:lineRule="auto"/>
        <w:jc w:val="both"/>
        <w:rPr>
          <w:b/>
        </w:rPr>
      </w:pPr>
    </w:p>
    <w:p w14:paraId="2879D563" w14:textId="678F6540" w:rsidR="000B7AC2" w:rsidRDefault="006A4E6B" w:rsidP="006A4E6B">
      <w:pPr>
        <w:spacing w:after="0" w:line="240" w:lineRule="auto"/>
        <w:jc w:val="both"/>
        <w:rPr>
          <w:b/>
        </w:rPr>
      </w:pPr>
      <w:r w:rsidRPr="00E22090">
        <w:rPr>
          <w:b/>
        </w:rPr>
        <w:t>Nota</w:t>
      </w:r>
      <w:r w:rsidR="000B7AC2">
        <w:rPr>
          <w:b/>
        </w:rPr>
        <w:t>:</w:t>
      </w:r>
      <w:r w:rsidR="000B7AC2" w:rsidRPr="000B7AC2">
        <w:t xml:space="preserve"> </w:t>
      </w:r>
      <w:r w:rsidR="000B7AC2" w:rsidRPr="000B7AC2">
        <w:rPr>
          <w:b/>
        </w:rPr>
        <w:t xml:space="preserve">Primera licitación fue publicada el día </w:t>
      </w:r>
      <w:r w:rsidR="000B7AC2">
        <w:rPr>
          <w:b/>
        </w:rPr>
        <w:t>01 de agosto</w:t>
      </w:r>
      <w:r w:rsidR="000B7AC2" w:rsidRPr="000B7AC2">
        <w:rPr>
          <w:b/>
        </w:rPr>
        <w:t xml:space="preserve"> del 2025 y vencida el día 1</w:t>
      </w:r>
      <w:r w:rsidR="000B7AC2">
        <w:rPr>
          <w:b/>
        </w:rPr>
        <w:t xml:space="preserve">1 de agosto </w:t>
      </w:r>
      <w:r w:rsidR="000B7AC2" w:rsidRPr="000B7AC2">
        <w:rPr>
          <w:b/>
        </w:rPr>
        <w:t>del 2025, la cual se declaró desierta ya que no se presentaron el mínimo de propuestas señaladas en el artículo 72, Fracción VI de la Ley de Compras Gubernamentales, Enajenaciones y Contratación de Servicios del Estado de Jalisco y sus Municipios. Por lo que este proceso es la segunda convocatoria publicada</w:t>
      </w:r>
      <w:r w:rsidR="000B7AC2">
        <w:rPr>
          <w:b/>
        </w:rPr>
        <w:t>.</w:t>
      </w:r>
    </w:p>
    <w:p w14:paraId="159D117F" w14:textId="702F0B83" w:rsidR="006A4E6B" w:rsidRDefault="006A4E6B" w:rsidP="006A4E6B">
      <w:pPr>
        <w:spacing w:after="0" w:line="240" w:lineRule="auto"/>
        <w:jc w:val="both"/>
        <w:rPr>
          <w:b/>
        </w:rPr>
      </w:pP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w:t>
      </w:r>
      <w:r w:rsidR="00012C32">
        <w:rPr>
          <w:b/>
        </w:rPr>
        <w:t>10</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77A9EE1D" w14:textId="6CEDFDD4" w:rsidR="0099194F" w:rsidRDefault="0099194F" w:rsidP="00945B72">
      <w:pPr>
        <w:spacing w:after="0" w:line="240" w:lineRule="auto"/>
        <w:rPr>
          <w:b/>
          <w:sz w:val="28"/>
          <w:szCs w:val="28"/>
        </w:rPr>
      </w:pPr>
    </w:p>
    <w:p w14:paraId="2A780D20" w14:textId="57EB6F77" w:rsidR="00012C32" w:rsidRDefault="00012C32" w:rsidP="001E3DF6">
      <w:pPr>
        <w:spacing w:after="0" w:line="240" w:lineRule="auto"/>
        <w:jc w:val="center"/>
        <w:rPr>
          <w:b/>
          <w:sz w:val="28"/>
          <w:szCs w:val="28"/>
        </w:rPr>
      </w:pPr>
    </w:p>
    <w:p w14:paraId="38FB2E45" w14:textId="7514ACC4" w:rsidR="00012C32" w:rsidRDefault="00012C32" w:rsidP="001E3DF6">
      <w:pPr>
        <w:spacing w:after="0" w:line="240" w:lineRule="auto"/>
        <w:jc w:val="center"/>
        <w:rPr>
          <w:b/>
          <w:sz w:val="28"/>
          <w:szCs w:val="28"/>
        </w:rPr>
      </w:pPr>
    </w:p>
    <w:p w14:paraId="6234379C" w14:textId="2316E947" w:rsidR="00012C32" w:rsidRDefault="00012C32" w:rsidP="001E3DF6">
      <w:pPr>
        <w:spacing w:after="0" w:line="240" w:lineRule="auto"/>
        <w:jc w:val="center"/>
        <w:rPr>
          <w:b/>
          <w:sz w:val="28"/>
          <w:szCs w:val="28"/>
        </w:rPr>
      </w:pPr>
    </w:p>
    <w:p w14:paraId="0A515F51" w14:textId="77777777" w:rsidR="00012C32" w:rsidRDefault="00012C32" w:rsidP="001E3DF6">
      <w:pPr>
        <w:spacing w:after="0" w:line="240" w:lineRule="auto"/>
        <w:jc w:val="center"/>
        <w:rPr>
          <w:b/>
          <w:sz w:val="28"/>
          <w:szCs w:val="28"/>
        </w:rPr>
      </w:pPr>
    </w:p>
    <w:p w14:paraId="2E9E6002" w14:textId="411DCDE1" w:rsidR="00012C32" w:rsidRDefault="00012C32" w:rsidP="001E3DF6">
      <w:pPr>
        <w:spacing w:after="0" w:line="240" w:lineRule="auto"/>
        <w:jc w:val="center"/>
        <w:rPr>
          <w:b/>
          <w:sz w:val="28"/>
          <w:szCs w:val="28"/>
        </w:rPr>
      </w:pPr>
    </w:p>
    <w:p w14:paraId="086DC9DF" w14:textId="65F32BC6" w:rsidR="00012C32" w:rsidRDefault="00012C32" w:rsidP="001E3DF6">
      <w:pPr>
        <w:spacing w:after="0" w:line="240" w:lineRule="auto"/>
        <w:jc w:val="center"/>
        <w:rPr>
          <w:b/>
          <w:sz w:val="28"/>
          <w:szCs w:val="28"/>
        </w:rPr>
      </w:pPr>
    </w:p>
    <w:p w14:paraId="753A0C19" w14:textId="3B5DEABA" w:rsidR="00012C32" w:rsidRDefault="00012C32" w:rsidP="001E3DF6">
      <w:pPr>
        <w:spacing w:after="0" w:line="240" w:lineRule="auto"/>
        <w:jc w:val="center"/>
        <w:rPr>
          <w:b/>
          <w:sz w:val="28"/>
          <w:szCs w:val="28"/>
        </w:rPr>
      </w:pPr>
    </w:p>
    <w:p w14:paraId="43F1288C" w14:textId="64E1A5BD" w:rsidR="00012C32" w:rsidRDefault="00012C32" w:rsidP="001E3DF6">
      <w:pPr>
        <w:spacing w:after="0" w:line="240" w:lineRule="auto"/>
        <w:jc w:val="center"/>
        <w:rPr>
          <w:b/>
          <w:sz w:val="28"/>
          <w:szCs w:val="28"/>
        </w:rPr>
      </w:pPr>
    </w:p>
    <w:p w14:paraId="33F2D16B" w14:textId="77777777" w:rsidR="00012C32" w:rsidRDefault="00012C32" w:rsidP="001E3DF6">
      <w:pPr>
        <w:spacing w:after="0" w:line="240" w:lineRule="auto"/>
        <w:jc w:val="center"/>
        <w:rPr>
          <w:b/>
          <w:sz w:val="28"/>
          <w:szCs w:val="28"/>
        </w:rPr>
      </w:pPr>
    </w:p>
    <w:p w14:paraId="3C199FCC" w14:textId="77777777" w:rsidR="00012C32" w:rsidRDefault="00012C32" w:rsidP="001E3DF6">
      <w:pPr>
        <w:spacing w:after="0" w:line="240" w:lineRule="auto"/>
        <w:jc w:val="center"/>
        <w:rPr>
          <w:b/>
          <w:sz w:val="28"/>
          <w:szCs w:val="28"/>
        </w:rPr>
      </w:pPr>
    </w:p>
    <w:p w14:paraId="26881B64" w14:textId="77777777" w:rsidR="00012C32" w:rsidRDefault="00012C32" w:rsidP="001E3DF6">
      <w:pPr>
        <w:spacing w:after="0" w:line="240" w:lineRule="auto"/>
        <w:jc w:val="center"/>
        <w:rPr>
          <w:b/>
          <w:sz w:val="28"/>
          <w:szCs w:val="28"/>
        </w:rPr>
      </w:pPr>
    </w:p>
    <w:p w14:paraId="76C61F8B" w14:textId="77777777" w:rsidR="00012C32" w:rsidRDefault="00012C32" w:rsidP="001E3DF6">
      <w:pPr>
        <w:spacing w:after="0" w:line="240" w:lineRule="auto"/>
        <w:jc w:val="center"/>
        <w:rPr>
          <w:b/>
          <w:sz w:val="28"/>
          <w:szCs w:val="28"/>
        </w:rPr>
      </w:pPr>
    </w:p>
    <w:p w14:paraId="1F86CBF4" w14:textId="77777777" w:rsidR="00012C32" w:rsidRDefault="00012C32" w:rsidP="001E3DF6">
      <w:pPr>
        <w:spacing w:after="0" w:line="240" w:lineRule="auto"/>
        <w:jc w:val="center"/>
        <w:rPr>
          <w:b/>
          <w:sz w:val="28"/>
          <w:szCs w:val="28"/>
        </w:rPr>
      </w:pPr>
    </w:p>
    <w:p w14:paraId="05A988BD" w14:textId="77777777" w:rsidR="00012C32" w:rsidRDefault="00012C32" w:rsidP="001E3DF6">
      <w:pPr>
        <w:spacing w:after="0" w:line="240" w:lineRule="auto"/>
        <w:jc w:val="center"/>
        <w:rPr>
          <w:b/>
          <w:sz w:val="28"/>
          <w:szCs w:val="28"/>
        </w:rPr>
      </w:pPr>
    </w:p>
    <w:p w14:paraId="231EE95D" w14:textId="77777777" w:rsidR="00012C32" w:rsidRDefault="00012C32" w:rsidP="001E3DF6">
      <w:pPr>
        <w:spacing w:after="0" w:line="240" w:lineRule="auto"/>
        <w:jc w:val="center"/>
        <w:rPr>
          <w:b/>
          <w:sz w:val="28"/>
          <w:szCs w:val="28"/>
        </w:rPr>
      </w:pPr>
    </w:p>
    <w:p w14:paraId="26E3859F" w14:textId="77777777" w:rsidR="00012C32" w:rsidRDefault="00012C32" w:rsidP="001E3DF6">
      <w:pPr>
        <w:spacing w:after="0" w:line="240" w:lineRule="auto"/>
        <w:jc w:val="center"/>
        <w:rPr>
          <w:b/>
          <w:sz w:val="28"/>
          <w:szCs w:val="28"/>
        </w:rPr>
      </w:pPr>
    </w:p>
    <w:p w14:paraId="24837C6E" w14:textId="77777777" w:rsidR="00012C32" w:rsidRDefault="00012C32" w:rsidP="001E3DF6">
      <w:pPr>
        <w:spacing w:after="0" w:line="240" w:lineRule="auto"/>
        <w:jc w:val="center"/>
        <w:rPr>
          <w:b/>
          <w:sz w:val="28"/>
          <w:szCs w:val="28"/>
        </w:rPr>
      </w:pPr>
    </w:p>
    <w:p w14:paraId="10F4D5C1" w14:textId="77777777" w:rsidR="00012C32" w:rsidRDefault="00012C32" w:rsidP="001E3DF6">
      <w:pPr>
        <w:spacing w:after="0" w:line="240" w:lineRule="auto"/>
        <w:jc w:val="center"/>
        <w:rPr>
          <w:b/>
          <w:sz w:val="28"/>
          <w:szCs w:val="28"/>
        </w:rPr>
      </w:pPr>
    </w:p>
    <w:p w14:paraId="230AD605" w14:textId="77777777" w:rsidR="00012C32" w:rsidRDefault="00012C32" w:rsidP="001E3DF6">
      <w:pPr>
        <w:spacing w:after="0" w:line="240" w:lineRule="auto"/>
        <w:jc w:val="center"/>
        <w:rPr>
          <w:b/>
          <w:sz w:val="28"/>
          <w:szCs w:val="28"/>
        </w:rPr>
      </w:pPr>
    </w:p>
    <w:p w14:paraId="20A8C114" w14:textId="77777777" w:rsidR="00012C32" w:rsidRDefault="00012C32" w:rsidP="001E3DF6">
      <w:pPr>
        <w:spacing w:after="0" w:line="240" w:lineRule="auto"/>
        <w:jc w:val="center"/>
        <w:rPr>
          <w:b/>
          <w:sz w:val="28"/>
          <w:szCs w:val="28"/>
        </w:rPr>
      </w:pPr>
    </w:p>
    <w:p w14:paraId="08E1880D" w14:textId="77777777" w:rsidR="00012C32" w:rsidRDefault="00012C32" w:rsidP="000B7AC2">
      <w:pPr>
        <w:spacing w:after="0" w:line="240" w:lineRule="auto"/>
        <w:rPr>
          <w:b/>
          <w:sz w:val="28"/>
          <w:szCs w:val="28"/>
        </w:rPr>
      </w:pPr>
    </w:p>
    <w:p w14:paraId="353F566C" w14:textId="157FAB55" w:rsidR="00746367" w:rsidRDefault="002910B3" w:rsidP="001E3DF6">
      <w:pPr>
        <w:spacing w:after="0" w:line="240" w:lineRule="auto"/>
        <w:jc w:val="center"/>
        <w:rPr>
          <w:b/>
          <w:sz w:val="28"/>
          <w:szCs w:val="28"/>
        </w:rPr>
      </w:pPr>
      <w:r w:rsidRPr="00E22090">
        <w:rPr>
          <w:b/>
          <w:sz w:val="28"/>
          <w:szCs w:val="28"/>
        </w:rPr>
        <w:lastRenderedPageBreak/>
        <w:t>Bases</w:t>
      </w:r>
    </w:p>
    <w:p w14:paraId="6CF7AA18" w14:textId="77777777" w:rsidR="001E3DF6" w:rsidRPr="00E22090" w:rsidRDefault="001E3DF6" w:rsidP="001E3DF6">
      <w:pPr>
        <w:spacing w:after="0" w:line="240" w:lineRule="auto"/>
        <w:jc w:val="center"/>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Default="003E3906">
      <w:pPr>
        <w:spacing w:after="0" w:line="240" w:lineRule="auto"/>
        <w:rPr>
          <w:rFonts w:ascii="Arial" w:hAnsi="Arial" w:cs="Arial"/>
          <w:sz w:val="20"/>
          <w:szCs w:val="20"/>
        </w:rPr>
      </w:pPr>
    </w:p>
    <w:p w14:paraId="21DAF736" w14:textId="77777777" w:rsidR="001E3DF6" w:rsidRPr="00E22090" w:rsidRDefault="001E3DF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081CE" w14:textId="77777777" w:rsidR="0034421F" w:rsidRPr="00E22090" w:rsidRDefault="0034421F">
      <w:pPr>
        <w:spacing w:after="0" w:line="240" w:lineRule="auto"/>
      </w:pPr>
      <w:r w:rsidRPr="00E22090">
        <w:separator/>
      </w:r>
    </w:p>
  </w:endnote>
  <w:endnote w:type="continuationSeparator" w:id="0">
    <w:p w14:paraId="54EA37A1" w14:textId="77777777" w:rsidR="0034421F" w:rsidRPr="00E22090" w:rsidRDefault="0034421F">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6D6A" w14:textId="77777777" w:rsidR="0034421F" w:rsidRPr="00E22090" w:rsidRDefault="0034421F">
      <w:pPr>
        <w:spacing w:after="0" w:line="240" w:lineRule="auto"/>
      </w:pPr>
      <w:r w:rsidRPr="00E22090">
        <w:separator/>
      </w:r>
    </w:p>
  </w:footnote>
  <w:footnote w:type="continuationSeparator" w:id="0">
    <w:p w14:paraId="017DFC98" w14:textId="77777777" w:rsidR="0034421F" w:rsidRPr="00E22090" w:rsidRDefault="0034421F">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2C32"/>
    <w:rsid w:val="00016A09"/>
    <w:rsid w:val="0002173C"/>
    <w:rsid w:val="000321D2"/>
    <w:rsid w:val="00033174"/>
    <w:rsid w:val="00035B5F"/>
    <w:rsid w:val="00035BEE"/>
    <w:rsid w:val="000402E7"/>
    <w:rsid w:val="00042B92"/>
    <w:rsid w:val="00073592"/>
    <w:rsid w:val="00076593"/>
    <w:rsid w:val="0009334C"/>
    <w:rsid w:val="000A00C2"/>
    <w:rsid w:val="000A2186"/>
    <w:rsid w:val="000B7AC2"/>
    <w:rsid w:val="000C228F"/>
    <w:rsid w:val="000C6019"/>
    <w:rsid w:val="000E3C9E"/>
    <w:rsid w:val="000F30BD"/>
    <w:rsid w:val="00100854"/>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7324B"/>
    <w:rsid w:val="00183370"/>
    <w:rsid w:val="00185587"/>
    <w:rsid w:val="001A5474"/>
    <w:rsid w:val="001A6CE2"/>
    <w:rsid w:val="001A74E7"/>
    <w:rsid w:val="001B70D5"/>
    <w:rsid w:val="001C0209"/>
    <w:rsid w:val="001D3040"/>
    <w:rsid w:val="001D3206"/>
    <w:rsid w:val="001D4F2B"/>
    <w:rsid w:val="001D5F1A"/>
    <w:rsid w:val="001E004E"/>
    <w:rsid w:val="001E183A"/>
    <w:rsid w:val="001E3DF6"/>
    <w:rsid w:val="001E748F"/>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178D1"/>
    <w:rsid w:val="00327EF1"/>
    <w:rsid w:val="003363F6"/>
    <w:rsid w:val="0033683E"/>
    <w:rsid w:val="00340938"/>
    <w:rsid w:val="0034421F"/>
    <w:rsid w:val="00356515"/>
    <w:rsid w:val="00362209"/>
    <w:rsid w:val="00362506"/>
    <w:rsid w:val="00366390"/>
    <w:rsid w:val="00370AC8"/>
    <w:rsid w:val="00371D19"/>
    <w:rsid w:val="0037277F"/>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3BA"/>
    <w:rsid w:val="00452466"/>
    <w:rsid w:val="00457FE9"/>
    <w:rsid w:val="00466624"/>
    <w:rsid w:val="00472C44"/>
    <w:rsid w:val="00474C16"/>
    <w:rsid w:val="00474E4D"/>
    <w:rsid w:val="00476DC9"/>
    <w:rsid w:val="00482689"/>
    <w:rsid w:val="00486AAB"/>
    <w:rsid w:val="00490EB8"/>
    <w:rsid w:val="00492B5C"/>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46C79"/>
    <w:rsid w:val="005515E5"/>
    <w:rsid w:val="00551E81"/>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B5BC1"/>
    <w:rsid w:val="007C0BA9"/>
    <w:rsid w:val="007D3D41"/>
    <w:rsid w:val="007D598B"/>
    <w:rsid w:val="007E14A2"/>
    <w:rsid w:val="00827AFD"/>
    <w:rsid w:val="00827FF9"/>
    <w:rsid w:val="008312CC"/>
    <w:rsid w:val="008516A5"/>
    <w:rsid w:val="0085252A"/>
    <w:rsid w:val="008573AE"/>
    <w:rsid w:val="008603F7"/>
    <w:rsid w:val="0086163E"/>
    <w:rsid w:val="00880CCF"/>
    <w:rsid w:val="00890F49"/>
    <w:rsid w:val="0089179C"/>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45B72"/>
    <w:rsid w:val="009609DA"/>
    <w:rsid w:val="00974CC7"/>
    <w:rsid w:val="00990FA0"/>
    <w:rsid w:val="0099194F"/>
    <w:rsid w:val="009921B8"/>
    <w:rsid w:val="00996930"/>
    <w:rsid w:val="009A0D62"/>
    <w:rsid w:val="009B2E86"/>
    <w:rsid w:val="009B5BAF"/>
    <w:rsid w:val="009B7E00"/>
    <w:rsid w:val="009C598E"/>
    <w:rsid w:val="009D49CD"/>
    <w:rsid w:val="009E13FD"/>
    <w:rsid w:val="009F04E7"/>
    <w:rsid w:val="009F731F"/>
    <w:rsid w:val="00A061CE"/>
    <w:rsid w:val="00A22094"/>
    <w:rsid w:val="00A24015"/>
    <w:rsid w:val="00A4633A"/>
    <w:rsid w:val="00A51328"/>
    <w:rsid w:val="00A520E6"/>
    <w:rsid w:val="00A53F9D"/>
    <w:rsid w:val="00A6072D"/>
    <w:rsid w:val="00A8343A"/>
    <w:rsid w:val="00A855E0"/>
    <w:rsid w:val="00AA122A"/>
    <w:rsid w:val="00AB15C3"/>
    <w:rsid w:val="00AC4EB4"/>
    <w:rsid w:val="00AD0448"/>
    <w:rsid w:val="00AD6FAD"/>
    <w:rsid w:val="00AD7C28"/>
    <w:rsid w:val="00AE1F32"/>
    <w:rsid w:val="00AE4F9A"/>
    <w:rsid w:val="00B032BE"/>
    <w:rsid w:val="00B04635"/>
    <w:rsid w:val="00B3268E"/>
    <w:rsid w:val="00B341CF"/>
    <w:rsid w:val="00B34BC0"/>
    <w:rsid w:val="00B679D7"/>
    <w:rsid w:val="00B722FF"/>
    <w:rsid w:val="00B744E2"/>
    <w:rsid w:val="00B81454"/>
    <w:rsid w:val="00BA6270"/>
    <w:rsid w:val="00BA63E2"/>
    <w:rsid w:val="00BB023D"/>
    <w:rsid w:val="00BC6196"/>
    <w:rsid w:val="00BD4789"/>
    <w:rsid w:val="00BD4C05"/>
    <w:rsid w:val="00C05F86"/>
    <w:rsid w:val="00C10FFF"/>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96FB6"/>
    <w:rsid w:val="00DA017F"/>
    <w:rsid w:val="00DB17A9"/>
    <w:rsid w:val="00DB479F"/>
    <w:rsid w:val="00DC0988"/>
    <w:rsid w:val="00DC3B5D"/>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236E"/>
    <w:rsid w:val="00EA3B96"/>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81196"/>
    <w:rsid w:val="00F847F0"/>
    <w:rsid w:val="00F91C56"/>
    <w:rsid w:val="00FA65B2"/>
    <w:rsid w:val="00FA708F"/>
    <w:rsid w:val="00FD3EB0"/>
    <w:rsid w:val="00FE53BA"/>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45B72"/>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45B72"/>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1318</Words>
  <Characters>7251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2</cp:revision>
  <cp:lastPrinted>2025-08-12T19:39:00Z</cp:lastPrinted>
  <dcterms:created xsi:type="dcterms:W3CDTF">2025-08-12T19:47:00Z</dcterms:created>
  <dcterms:modified xsi:type="dcterms:W3CDTF">2025-08-12T19:47:00Z</dcterms:modified>
</cp:coreProperties>
</file>